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color w:val="000000"/>
        </w:rPr>
      </w:pPr>
      <w:bookmarkStart w:id="0" w:name="_Toc413511897"/>
      <w:r>
        <w:rPr>
          <w:rFonts w:ascii="宋体" w:hAnsi="宋体" w:eastAsia="宋体"/>
          <w:color w:val="000000"/>
        </w:rPr>
        <w:t>A06332</w:t>
      </w:r>
      <w:r>
        <w:rPr>
          <w:rFonts w:hint="eastAsia" w:ascii="宋体" w:hAnsi="宋体" w:eastAsia="宋体"/>
          <w:color w:val="000000"/>
        </w:rPr>
        <w:t>《购进农产品直接销售核定农产品增值税进项税额计算表》</w:t>
      </w:r>
      <w:bookmarkEnd w:id="0"/>
    </w:p>
    <w:p>
      <w:pPr>
        <w:pStyle w:val="8"/>
        <w:jc w:val="center"/>
        <w:rPr>
          <w:b/>
          <w:color w:val="000000"/>
          <w:sz w:val="44"/>
          <w:szCs w:val="44"/>
        </w:rPr>
      </w:pPr>
      <w:bookmarkStart w:id="1" w:name="_GoBack"/>
      <w:bookmarkEnd w:id="1"/>
      <w:r>
        <w:rPr>
          <w:rFonts w:hint="eastAsia"/>
          <w:b/>
          <w:color w:val="000000"/>
          <w:sz w:val="44"/>
          <w:szCs w:val="44"/>
        </w:rPr>
        <w:t>购进农产品直接销售核定农产品增值税进项税额计算表</w:t>
      </w:r>
    </w:p>
    <w:p>
      <w:pPr>
        <w:pStyle w:val="8"/>
        <w:rPr>
          <w:color w:val="000000"/>
        </w:rPr>
      </w:pPr>
    </w:p>
    <w:tbl>
      <w:tblPr>
        <w:tblStyle w:val="2"/>
        <w:tblW w:w="15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23"/>
        <w:gridCol w:w="1050"/>
        <w:gridCol w:w="640"/>
        <w:gridCol w:w="1050"/>
        <w:gridCol w:w="1050"/>
        <w:gridCol w:w="1937"/>
        <w:gridCol w:w="1045"/>
        <w:gridCol w:w="1162"/>
        <w:gridCol w:w="1065"/>
        <w:gridCol w:w="2016"/>
        <w:gridCol w:w="916"/>
        <w:gridCol w:w="1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纳税人名称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纳税人识别号</w:t>
            </w:r>
          </w:p>
        </w:tc>
        <w:tc>
          <w:tcPr>
            <w:tcW w:w="4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税款所属时间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序号</w:t>
            </w:r>
          </w:p>
        </w:tc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产品名称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当期销售农产品数量（吨）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损耗数量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农产品购进数量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损耗率（%）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期初库存农产品数量（吨）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期初平均买价（元/吨）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当期购进农产品数量（吨）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当期买价（元/吨）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农产品平均购买单价（元/吨）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扣除率（</w:t>
            </w:r>
            <w:r>
              <w:rPr>
                <w:rFonts w:ascii="宋体" w:hAnsi="宋体" w:cs="宋体"/>
                <w:color w:val="000000"/>
              </w:rPr>
              <w:t>9%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当期允许抵扣农产品进项税额（元）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L4=L2/L3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L8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L9=（L5*L6+L7*L8）/（L5+L7）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L10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L11=L1/(1-L4)*L9*L10/(1+L10)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      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rFonts w:ascii="宋体" w:hAnsi="宋体"/>
          <w:color w:val="000000"/>
          <w:szCs w:val="22"/>
        </w:rPr>
      </w:pPr>
      <w:r>
        <w:rPr>
          <w:rFonts w:hint="eastAsia" w:ascii="宋体" w:hAnsi="宋体"/>
          <w:color w:val="000000"/>
          <w:szCs w:val="22"/>
        </w:rPr>
        <w:t>1.购进农产品直接销售的试点纳税人填列本表。</w:t>
      </w:r>
    </w:p>
    <w:p>
      <w:pPr>
        <w:pStyle w:val="7"/>
        <w:rPr>
          <w:rFonts w:ascii="宋体" w:hAnsi="宋体"/>
          <w:color w:val="000000"/>
          <w:szCs w:val="2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Cs w:val="22"/>
        </w:rPr>
        <w:t>2.各项数据均保留两位小数。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57B64"/>
    <w:rsid w:val="2D3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2019-10-30T07:40:00Z</dcterms:created>
  <dc:creator>陈莉佳</dc:creator>
  <cp:lastModifiedBy>陈莉佳</cp:lastModifiedBy>
  <dcterms:modified xsi:type="dcterms:W3CDTF">2019-10-30T07:41:08Z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